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6897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ind w:left="968" w:right="976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NOTICE</w:t>
      </w:r>
    </w:p>
    <w:p w14:paraId="0D27228E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ind w:right="97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654FD1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ind w:left="968" w:right="976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APPOINTMENT: AF SCHOOL PANCHWATI</w:t>
      </w:r>
    </w:p>
    <w:p w14:paraId="16B3E18A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073873">
        <w:rPr>
          <w:noProof/>
          <w:u w:val="single"/>
          <w:lang w:val="en-IN"/>
        </w:rPr>
        <w:drawing>
          <wp:anchor distT="0" distB="0" distL="0" distR="0" simplePos="0" relativeHeight="251659264" behindDoc="0" locked="0" layoutInCell="1" hidden="0" allowOverlap="1" wp14:anchorId="395249C6" wp14:editId="24E50F31">
            <wp:simplePos x="0" y="0"/>
            <wp:positionH relativeFrom="column">
              <wp:posOffset>2527935</wp:posOffset>
            </wp:positionH>
            <wp:positionV relativeFrom="paragraph">
              <wp:posOffset>156845</wp:posOffset>
            </wp:positionV>
            <wp:extent cx="604520" cy="706755"/>
            <wp:effectExtent l="0" t="0" r="5080" b="0"/>
            <wp:wrapTopAndBottom distT="0" dist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0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E03218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07387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WALK IN INTERVIEW</w:t>
      </w:r>
    </w:p>
    <w:p w14:paraId="6CEE76B7" w14:textId="77777777" w:rsidR="00F91F7A" w:rsidRPr="00073873" w:rsidRDefault="00F91F7A" w:rsidP="00F91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134D4CEF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ind w:left="968" w:right="977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VACANCY FOR THE POST TGT </w:t>
      </w:r>
      <w:r w:rsidR="00930FDC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COMPUTER</w:t>
      </w:r>
    </w:p>
    <w:p w14:paraId="178D2972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ind w:left="968" w:right="97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7BABDF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spacing w:after="35"/>
        <w:ind w:left="22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ab/>
        <w:t>Applications are invited for the following posts in AF School, Panchwati.</w:t>
      </w:r>
    </w:p>
    <w:p w14:paraId="2C7D38FE" w14:textId="77777777" w:rsidR="00F91F7A" w:rsidRDefault="00F91F7A" w:rsidP="00F91F7A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spacing w:after="35"/>
        <w:ind w:left="947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6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7419"/>
      </w:tblGrid>
      <w:tr w:rsidR="00F91F7A" w14:paraId="1673FF58" w14:textId="77777777" w:rsidTr="00930FDC">
        <w:trPr>
          <w:cantSplit/>
          <w:trHeight w:val="393"/>
        </w:trPr>
        <w:tc>
          <w:tcPr>
            <w:tcW w:w="709" w:type="dxa"/>
          </w:tcPr>
          <w:p w14:paraId="5B003DD7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Sl</w:t>
            </w:r>
            <w:proofErr w:type="spellEnd"/>
          </w:p>
          <w:p w14:paraId="33514B94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560" w:type="dxa"/>
          </w:tcPr>
          <w:p w14:paraId="50CD4AE0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6" w:right="7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Appointment</w:t>
            </w:r>
          </w:p>
        </w:tc>
        <w:tc>
          <w:tcPr>
            <w:tcW w:w="7419" w:type="dxa"/>
          </w:tcPr>
          <w:p w14:paraId="6EBE529B" w14:textId="77777777" w:rsidR="00F91F7A" w:rsidRDefault="00F91F7A" w:rsidP="00082E3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Qualification</w:t>
            </w:r>
          </w:p>
        </w:tc>
      </w:tr>
      <w:tr w:rsidR="00F91F7A" w14:paraId="10BDB954" w14:textId="77777777" w:rsidTr="00930FDC">
        <w:trPr>
          <w:trHeight w:val="2759"/>
        </w:trPr>
        <w:tc>
          <w:tcPr>
            <w:tcW w:w="709" w:type="dxa"/>
          </w:tcPr>
          <w:p w14:paraId="7B17902F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2034446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25F0C2B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362A62F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A8E4DBD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491E75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0223D55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C979CA7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F61840B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B1365E5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2390278" w14:textId="77777777" w:rsidR="00F91F7A" w:rsidRDefault="00F91F7A" w:rsidP="0008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0208E3C" w14:textId="77777777" w:rsidR="00F91F7A" w:rsidRDefault="00F91F7A" w:rsidP="00930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7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  <w:highlight w:val="white"/>
              </w:rPr>
              <w:t xml:space="preserve">TGT </w:t>
            </w:r>
            <w:r w:rsidR="00930FDC"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Computer</w:t>
            </w:r>
            <w:r w:rsidR="00930FDC"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br/>
              <w:t>(Salary-33,000)</w:t>
            </w:r>
          </w:p>
        </w:tc>
        <w:tc>
          <w:tcPr>
            <w:tcW w:w="7419" w:type="dxa"/>
          </w:tcPr>
          <w:p w14:paraId="0BFD6912" w14:textId="77777777" w:rsid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Cs w:val="24"/>
              </w:rPr>
              <w:t>(i</w:t>
            </w:r>
            <w:r w:rsidR="00F91F7A" w:rsidRPr="00930FDC">
              <w:rPr>
                <w:rFonts w:ascii="Arial" w:eastAsia="Arial" w:hAnsi="Arial" w:cs="Arial"/>
                <w:color w:val="222222"/>
                <w:szCs w:val="24"/>
              </w:rPr>
              <w:t>)</w:t>
            </w:r>
            <w:r w:rsidR="00F91F7A" w:rsidRPr="00930FDC">
              <w:rPr>
                <w:rFonts w:ascii="Arial" w:eastAsia="Arial" w:hAnsi="Arial" w:cs="Arial"/>
                <w:color w:val="222222"/>
                <w:szCs w:val="24"/>
              </w:rPr>
              <w:tab/>
            </w:r>
            <w:r w:rsidR="00F91F7A" w:rsidRPr="00930FDC">
              <w:rPr>
                <w:rFonts w:ascii="Arial" w:eastAsia="Arial" w:hAnsi="Arial" w:cs="Arial"/>
                <w:color w:val="222222"/>
                <w:szCs w:val="24"/>
              </w:rPr>
              <w:tab/>
              <w:t xml:space="preserve">A Masters or a Bachelor’s Degree from any University recognized by  the </w:t>
            </w:r>
            <w:proofErr w:type="spellStart"/>
            <w:r w:rsidR="00F91F7A" w:rsidRPr="00930FDC">
              <w:rPr>
                <w:rFonts w:ascii="Arial" w:eastAsia="Arial" w:hAnsi="Arial" w:cs="Arial"/>
                <w:color w:val="222222"/>
                <w:szCs w:val="24"/>
              </w:rPr>
              <w:t>Govt</w:t>
            </w:r>
            <w:proofErr w:type="spellEnd"/>
            <w:r w:rsidR="00F91F7A" w:rsidRPr="00930FDC">
              <w:rPr>
                <w:rFonts w:ascii="Arial" w:eastAsia="Arial" w:hAnsi="Arial" w:cs="Arial"/>
                <w:color w:val="222222"/>
                <w:szCs w:val="24"/>
              </w:rPr>
              <w:t xml:space="preserve"> of India/ UGC/ AICTE with a minimum marks of 50 percent in the subject and 50 percent in the aggregate, including electives and languages, in the combination of subjects as under :-</w:t>
            </w:r>
          </w:p>
          <w:p w14:paraId="13B47FC7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Cs w:val="24"/>
              </w:rPr>
            </w:pPr>
          </w:p>
          <w:p w14:paraId="0E96BD87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(a</w:t>
            </w:r>
            <w:r w:rsidRPr="00930FDC"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)</w:t>
            </w:r>
            <w:r w:rsidRPr="00930FDC"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ab/>
            </w:r>
            <w:r w:rsidRPr="00930FDC">
              <w:rPr>
                <w:rFonts w:ascii="Arial" w:eastAsia="Arial" w:hAnsi="Arial" w:cs="Arial"/>
                <w:b/>
                <w:color w:val="222222"/>
                <w:sz w:val="24"/>
                <w:szCs w:val="24"/>
                <w:u w:val="single"/>
              </w:rPr>
              <w:t>TGT (Computer)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: </w:t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PGDCA/ MCA/ BE from any Govt. recognized institution.</w:t>
            </w:r>
          </w:p>
          <w:p w14:paraId="47F19B6A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>(ii)</w:t>
            </w: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ab/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A Bachelor of Education Degree or </w:t>
            </w: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its equivalent from a college/ </w:t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University </w:t>
            </w:r>
            <w:proofErr w:type="spellStart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recognised</w:t>
            </w:r>
            <w:proofErr w:type="spellEnd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 by </w:t>
            </w:r>
            <w:proofErr w:type="spellStart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Govt</w:t>
            </w:r>
            <w:proofErr w:type="spellEnd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 of India/AICTE/UGC/National Council of Teachers Education. However, B.Ed. degree is not mandatory for the post of TGT (Computers), TGT (Music), TGT (Games), TGT (Drawing)and Health </w:t>
            </w:r>
          </w:p>
          <w:p w14:paraId="1AE41444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Wellness Teacher.</w:t>
            </w:r>
          </w:p>
          <w:p w14:paraId="3AEA379D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>(iii)</w:t>
            </w: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ab/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Should be in the age group of 21 to 50 years as on 01 July of the academic year in which the post is being filled. </w:t>
            </w:r>
          </w:p>
          <w:p w14:paraId="466463BE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>(iv)</w:t>
            </w: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ab/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Women candidates and physically challenged candidates will be </w:t>
            </w:r>
            <w:proofErr w:type="spellStart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givenage</w:t>
            </w:r>
            <w:proofErr w:type="spellEnd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 relaxation </w:t>
            </w:r>
            <w:proofErr w:type="spellStart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upto</w:t>
            </w:r>
            <w:proofErr w:type="spellEnd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 a maximum of five years. </w:t>
            </w:r>
          </w:p>
          <w:p w14:paraId="14534478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>(v</w:t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)</w:t>
            </w: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ab/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 Candidates with at least two years continuous service as a PGT/TGT or </w:t>
            </w:r>
          </w:p>
          <w:p w14:paraId="59767E44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three years as a PRT/NTT in any Air Force School but presently not working in </w:t>
            </w:r>
          </w:p>
          <w:p w14:paraId="31D6EC44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an Air Force School, will be given age relaxation </w:t>
            </w:r>
            <w:proofErr w:type="spellStart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upto</w:t>
            </w:r>
            <w:proofErr w:type="spellEnd"/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 the extent of such service </w:t>
            </w:r>
          </w:p>
          <w:p w14:paraId="1D32C652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rendered in Air Force School. </w:t>
            </w:r>
          </w:p>
          <w:p w14:paraId="3FEEF48E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>(vi)</w:t>
            </w:r>
            <w:r>
              <w:rPr>
                <w:rFonts w:ascii="Arial" w:eastAsia="Arial" w:hAnsi="Arial" w:cs="Arial"/>
                <w:color w:val="222222"/>
                <w:sz w:val="20"/>
                <w:szCs w:val="24"/>
              </w:rPr>
              <w:tab/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Should be able to read, write and communicate fluently in English (except </w:t>
            </w:r>
          </w:p>
          <w:p w14:paraId="4D28D157" w14:textId="77777777" w:rsid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TGT Hindi, Sanskrit, Games and Drawing).</w:t>
            </w:r>
          </w:p>
          <w:p w14:paraId="31F3C3B5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</w:p>
          <w:p w14:paraId="6FA7CD12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b/>
                <w:color w:val="222222"/>
                <w:sz w:val="20"/>
                <w:szCs w:val="24"/>
                <w:u w:val="single"/>
              </w:rPr>
              <w:t>(</w:t>
            </w:r>
            <w:r w:rsidRPr="00930FDC">
              <w:rPr>
                <w:rFonts w:ascii="Arial" w:eastAsia="Arial" w:hAnsi="Arial" w:cs="Arial"/>
                <w:b/>
                <w:color w:val="222222"/>
                <w:szCs w:val="24"/>
                <w:u w:val="single"/>
              </w:rPr>
              <w:t>b) Desirable Qualifications</w:t>
            </w:r>
            <w:r w:rsidRPr="00930FDC">
              <w:rPr>
                <w:rFonts w:ascii="Arial" w:eastAsia="Arial" w:hAnsi="Arial" w:cs="Arial"/>
                <w:color w:val="222222"/>
                <w:szCs w:val="24"/>
              </w:rPr>
              <w:t xml:space="preserve"> </w:t>
            </w: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(Due weightage to be given during selection)</w:t>
            </w:r>
          </w:p>
          <w:p w14:paraId="13730EF9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(i) Knowledge of computer applications, especially MS Office.</w:t>
            </w:r>
          </w:p>
          <w:p w14:paraId="40121B6F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(ii) Ability to read/write/communicate in Hindi.</w:t>
            </w:r>
          </w:p>
          <w:p w14:paraId="11B334EA" w14:textId="77777777" w:rsidR="00930FDC" w:rsidRPr="00930FDC" w:rsidRDefault="00930FDC" w:rsidP="00930FDC">
            <w:pPr>
              <w:shd w:val="clear" w:color="auto" w:fill="FFFFFF"/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 xml:space="preserve">(iii) CTET/STET qualified candidates will be given additional weightage </w:t>
            </w:r>
          </w:p>
          <w:p w14:paraId="2301A257" w14:textId="77777777" w:rsidR="00F91F7A" w:rsidRDefault="00930FDC" w:rsidP="00930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"/>
              </w:tabs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30FDC">
              <w:rPr>
                <w:rFonts w:ascii="Arial" w:eastAsia="Arial" w:hAnsi="Arial" w:cs="Arial"/>
                <w:color w:val="222222"/>
                <w:sz w:val="20"/>
                <w:szCs w:val="24"/>
              </w:rPr>
              <w:t>during selection</w:t>
            </w:r>
          </w:p>
        </w:tc>
      </w:tr>
    </w:tbl>
    <w:p w14:paraId="597B7733" w14:textId="77777777" w:rsidR="00F91F7A" w:rsidRDefault="00F91F7A" w:rsidP="00F91F7A">
      <w:pPr>
        <w:rPr>
          <w:rFonts w:ascii="Arial" w:eastAsia="Arial" w:hAnsi="Arial" w:cs="Arial"/>
          <w:sz w:val="24"/>
          <w:szCs w:val="24"/>
        </w:rPr>
      </w:pPr>
    </w:p>
    <w:p w14:paraId="7098B564" w14:textId="77777777" w:rsidR="00F91F7A" w:rsidRDefault="00F91F7A" w:rsidP="00C0787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Applicants are requested to directly attend the walk in exam and interview on </w:t>
      </w:r>
      <w:r w:rsidR="00930FDC">
        <w:rPr>
          <w:rFonts w:ascii="Arial" w:eastAsia="Arial" w:hAnsi="Arial" w:cs="Arial"/>
          <w:sz w:val="24"/>
          <w:szCs w:val="24"/>
        </w:rPr>
        <w:t>04 Oct 24.</w:t>
      </w:r>
      <w:r w:rsidR="00C0787F">
        <w:rPr>
          <w:rFonts w:ascii="Arial" w:eastAsia="Arial" w:hAnsi="Arial" w:cs="Arial"/>
          <w:sz w:val="24"/>
          <w:szCs w:val="24"/>
        </w:rPr>
        <w:t xml:space="preserve"> For more details kindly visit </w:t>
      </w:r>
      <w:hyperlink r:id="rId5" w:history="1">
        <w:r w:rsidR="00C0787F" w:rsidRPr="002B2563">
          <w:rPr>
            <w:rStyle w:val="Hyperlink"/>
            <w:rFonts w:ascii="Arial" w:eastAsia="Arial" w:hAnsi="Arial" w:cs="Arial"/>
            <w:sz w:val="24"/>
            <w:szCs w:val="24"/>
          </w:rPr>
          <w:t>www.afspanchwati.com</w:t>
        </w:r>
      </w:hyperlink>
      <w:r w:rsidR="00C0787F">
        <w:rPr>
          <w:rFonts w:ascii="Arial" w:eastAsia="Arial" w:hAnsi="Arial" w:cs="Arial"/>
          <w:sz w:val="24"/>
          <w:szCs w:val="24"/>
        </w:rPr>
        <w:t xml:space="preserve"> or mail on afspanchwati@gmail.com.</w:t>
      </w:r>
    </w:p>
    <w:p w14:paraId="2D73C3AD" w14:textId="77777777" w:rsidR="00F91F7A" w:rsidRDefault="00F91F7A" w:rsidP="00C0787F">
      <w:pPr>
        <w:jc w:val="both"/>
      </w:pPr>
    </w:p>
    <w:p w14:paraId="4D26918C" w14:textId="77777777" w:rsidR="00F91F7A" w:rsidRDefault="00F91F7A" w:rsidP="00F91F7A"/>
    <w:p w14:paraId="5BAA8F8F" w14:textId="77777777" w:rsidR="00E246D9" w:rsidRDefault="00E246D9"/>
    <w:sectPr w:rsidR="00E246D9">
      <w:pgSz w:w="1191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B0D"/>
    <w:rsid w:val="00141AA8"/>
    <w:rsid w:val="003C64AD"/>
    <w:rsid w:val="00930FDC"/>
    <w:rsid w:val="00B45B0D"/>
    <w:rsid w:val="00B81CAA"/>
    <w:rsid w:val="00C0787F"/>
    <w:rsid w:val="00E246D9"/>
    <w:rsid w:val="00E46403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D569"/>
  <w15:docId w15:val="{43E4D3B1-5D7F-1342-ADDE-9BFDB376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1F7A"/>
    <w:pPr>
      <w:widowControl w:val="0"/>
      <w:spacing w:after="0" w:line="240" w:lineRule="auto"/>
    </w:pPr>
    <w:rPr>
      <w:rFonts w:ascii="Arial MT" w:eastAsia="Arial MT" w:hAnsi="Arial MT" w:cs="Arial MT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afspanchwati.com" TargetMode="Externa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Shipra Pandey</cp:lastModifiedBy>
  <cp:revision>2</cp:revision>
  <dcterms:created xsi:type="dcterms:W3CDTF">2024-10-02T05:15:00Z</dcterms:created>
  <dcterms:modified xsi:type="dcterms:W3CDTF">2024-10-02T05:15:00Z</dcterms:modified>
</cp:coreProperties>
</file>